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1F32" w:rsidRDefault="005D275C" w:rsidP="005D275C">
      <w:pPr>
        <w:jc w:val="center"/>
        <w:rPr>
          <w:rFonts w:asciiTheme="minorHAnsi" w:eastAsia="Arial Narrow" w:hAnsiTheme="minorHAnsi" w:cstheme="minorHAnsi"/>
          <w:sz w:val="32"/>
          <w:szCs w:val="32"/>
        </w:rPr>
      </w:pPr>
      <w:r w:rsidRPr="005D275C">
        <w:rPr>
          <w:rFonts w:asciiTheme="minorHAnsi" w:eastAsia="Arial Narrow" w:hAnsiTheme="minorHAnsi" w:cstheme="minorHAnsi"/>
          <w:sz w:val="32"/>
          <w:szCs w:val="32"/>
        </w:rPr>
        <w:t>Zaproszenie do udziału w projekcie</w:t>
      </w:r>
    </w:p>
    <w:p w:rsidR="00F64423" w:rsidRPr="005D275C" w:rsidRDefault="00F64423" w:rsidP="005D275C">
      <w:pPr>
        <w:jc w:val="center"/>
        <w:rPr>
          <w:rFonts w:asciiTheme="minorHAnsi" w:eastAsia="Arial Narrow" w:hAnsiTheme="minorHAnsi" w:cstheme="minorHAnsi"/>
          <w:sz w:val="32"/>
          <w:szCs w:val="32"/>
        </w:rPr>
      </w:pPr>
      <w:bookmarkStart w:id="1" w:name="_GoBack"/>
      <w:bookmarkEnd w:id="1"/>
    </w:p>
    <w:p w:rsidR="00E94148" w:rsidRPr="00B922E6" w:rsidRDefault="00E94148" w:rsidP="00E94148">
      <w:pPr>
        <w:ind w:left="147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2"/>
          <w:szCs w:val="22"/>
        </w:rPr>
        <w:t>W dniu 18 września 2025 r. rozpoczynamy nabór do projektu</w:t>
      </w:r>
      <w:r>
        <w:rPr>
          <w:rFonts w:asciiTheme="minorHAnsi" w:eastAsia="Arial Narrow" w:hAnsiTheme="minorHAnsi" w:cstheme="minorHAnsi"/>
          <w:sz w:val="22"/>
          <w:szCs w:val="22"/>
        </w:rPr>
        <w:t xml:space="preserve"> pn. „Kształcenie zawodowe na 6                     w ZSCKU w Wolborzu”. </w:t>
      </w:r>
      <w:r w:rsidRPr="00BF71A9">
        <w:rPr>
          <w:rFonts w:asciiTheme="minorHAnsi" w:eastAsia="Arial Narrow" w:hAnsiTheme="minorHAnsi" w:cstheme="minorHAnsi"/>
          <w:sz w:val="22"/>
          <w:szCs w:val="22"/>
        </w:rPr>
        <w:t>W roku szkolnym 2025/202</w:t>
      </w:r>
      <w:r>
        <w:rPr>
          <w:rFonts w:asciiTheme="minorHAnsi" w:eastAsia="Arial Narrow" w:hAnsiTheme="minorHAnsi" w:cstheme="minorHAnsi"/>
          <w:sz w:val="22"/>
          <w:szCs w:val="22"/>
        </w:rPr>
        <w:t>6</w:t>
      </w:r>
      <w:r w:rsidRPr="00BF71A9">
        <w:rPr>
          <w:rFonts w:asciiTheme="minorHAnsi" w:eastAsia="Arial Narrow" w:hAnsiTheme="minorHAnsi" w:cstheme="minorHAnsi"/>
          <w:sz w:val="22"/>
          <w:szCs w:val="22"/>
        </w:rPr>
        <w:t xml:space="preserve"> w ramach projektu wsparciem zostanie objętych 49</w:t>
      </w:r>
      <w:r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>uczniów Technikum w Wolborzu z klas</w:t>
      </w:r>
      <w:r>
        <w:rPr>
          <w:rFonts w:asciiTheme="minorHAnsi" w:hAnsiTheme="minorHAnsi" w:cstheme="minorHAnsi"/>
          <w:sz w:val="22"/>
          <w:szCs w:val="22"/>
        </w:rPr>
        <w:t xml:space="preserve"> II-V, którzy spełnią warunki udziału w projekcie zawarte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22E6">
        <w:rPr>
          <w:rFonts w:asciiTheme="minorHAnsi" w:hAnsiTheme="minorHAnsi" w:cstheme="minorHAnsi"/>
          <w:sz w:val="22"/>
          <w:szCs w:val="22"/>
        </w:rPr>
        <w:t>w „</w:t>
      </w:r>
      <w:r w:rsidRPr="00B922E6">
        <w:rPr>
          <w:rFonts w:asciiTheme="minorHAnsi" w:eastAsia="Arial Narrow" w:hAnsiTheme="minorHAnsi" w:cstheme="minorHAnsi"/>
          <w:sz w:val="20"/>
          <w:szCs w:val="20"/>
        </w:rPr>
        <w:t xml:space="preserve">Regulaminie rekrutacji i uczestnictwa w projekcie </w:t>
      </w:r>
      <w:r w:rsidRPr="00B922E6">
        <w:rPr>
          <w:rFonts w:asciiTheme="minorHAnsi" w:hAnsiTheme="minorHAnsi" w:cstheme="minorHAnsi"/>
          <w:i/>
          <w:sz w:val="20"/>
          <w:szCs w:val="20"/>
        </w:rPr>
        <w:t xml:space="preserve">Kształcenie zawodowe na 6 w ZSCKU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</w:t>
      </w:r>
      <w:r w:rsidRPr="00B922E6">
        <w:rPr>
          <w:rFonts w:asciiTheme="minorHAnsi" w:hAnsiTheme="minorHAnsi" w:cstheme="minorHAnsi"/>
          <w:i/>
          <w:sz w:val="20"/>
          <w:szCs w:val="20"/>
        </w:rPr>
        <w:t>w Wolborzu</w:t>
      </w:r>
      <w:r w:rsidRPr="00B922E6">
        <w:rPr>
          <w:rFonts w:asciiTheme="minorHAnsi" w:hAnsiTheme="minorHAnsi" w:cstheme="minorHAnsi"/>
          <w:sz w:val="20"/>
          <w:szCs w:val="20"/>
        </w:rPr>
        <w:t>”</w:t>
      </w:r>
    </w:p>
    <w:p w:rsidR="00E94148" w:rsidRPr="00B922E6" w:rsidRDefault="00E94148" w:rsidP="00E94148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:rsidR="00ED1F32" w:rsidRPr="00BF71A9" w:rsidRDefault="00ED1F32" w:rsidP="000D6E68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:rsidR="0057722A" w:rsidRPr="00BF71A9" w:rsidRDefault="00225C29" w:rsidP="00ED1F32">
      <w:p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 Zakres </w:t>
      </w:r>
      <w:r w:rsidR="003954BD">
        <w:rPr>
          <w:rFonts w:asciiTheme="minorHAnsi" w:hAnsiTheme="minorHAnsi" w:cstheme="minorHAnsi"/>
          <w:sz w:val="22"/>
          <w:szCs w:val="22"/>
        </w:rPr>
        <w:t xml:space="preserve">form wsparcia </w:t>
      </w:r>
      <w:r w:rsidRPr="00BF71A9">
        <w:rPr>
          <w:rFonts w:asciiTheme="minorHAnsi" w:hAnsiTheme="minorHAnsi" w:cstheme="minorHAnsi"/>
          <w:sz w:val="22"/>
          <w:szCs w:val="22"/>
        </w:rPr>
        <w:t xml:space="preserve"> dla uczniów </w:t>
      </w:r>
      <w:r w:rsidR="003954BD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F808AF" w:rsidRPr="00BF71A9">
        <w:rPr>
          <w:rFonts w:asciiTheme="minorHAnsi" w:hAnsiTheme="minorHAnsi" w:cstheme="minorHAnsi"/>
          <w:sz w:val="22"/>
          <w:szCs w:val="22"/>
        </w:rPr>
        <w:t>obejmuje:</w:t>
      </w:r>
    </w:p>
    <w:p w:rsidR="0057722A" w:rsidRPr="00BF71A9" w:rsidRDefault="00F808AF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1.</w:t>
      </w:r>
      <w:r w:rsidR="00225C29" w:rsidRPr="00BF71A9">
        <w:rPr>
          <w:rFonts w:asciiTheme="minorHAnsi" w:hAnsiTheme="minorHAnsi" w:cstheme="minorHAnsi"/>
          <w:sz w:val="22"/>
          <w:szCs w:val="22"/>
        </w:rPr>
        <w:t xml:space="preserve"> Kursy, których efektem będzie zdobycie kwalifikacji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przez uczniów </w:t>
      </w:r>
      <w:r w:rsidR="00ED7BE4">
        <w:rPr>
          <w:rFonts w:asciiTheme="minorHAnsi" w:hAnsiTheme="minorHAnsi" w:cstheme="minorHAnsi"/>
          <w:sz w:val="22"/>
          <w:szCs w:val="22"/>
        </w:rPr>
        <w:t xml:space="preserve">klas II-IV </w:t>
      </w:r>
      <w:proofErr w:type="spellStart"/>
      <w:r w:rsidR="00296CB4" w:rsidRPr="00BF71A9">
        <w:rPr>
          <w:rFonts w:asciiTheme="minorHAnsi" w:hAnsiTheme="minorHAnsi" w:cstheme="minorHAnsi"/>
          <w:sz w:val="22"/>
          <w:szCs w:val="22"/>
        </w:rPr>
        <w:t>TMRiA</w:t>
      </w:r>
      <w:proofErr w:type="spellEnd"/>
      <w:r w:rsidRPr="00BF71A9">
        <w:rPr>
          <w:rFonts w:asciiTheme="minorHAnsi" w:hAnsiTheme="minorHAnsi" w:cstheme="minorHAnsi"/>
          <w:sz w:val="22"/>
          <w:szCs w:val="22"/>
        </w:rPr>
        <w:t>:</w:t>
      </w:r>
      <w:r w:rsidR="00225C29" w:rsidRPr="00BF71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722A" w:rsidRPr="00BF71A9" w:rsidRDefault="00225C2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a)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Spawacz metoda TIG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F71A9">
        <w:rPr>
          <w:rFonts w:asciiTheme="minorHAnsi" w:hAnsiTheme="minorHAnsi" w:cstheme="minorHAnsi"/>
          <w:sz w:val="22"/>
          <w:szCs w:val="22"/>
        </w:rPr>
        <w:t xml:space="preserve"> – </w:t>
      </w:r>
      <w:r w:rsidRPr="00BF71A9">
        <w:rPr>
          <w:rFonts w:asciiTheme="minorHAnsi" w:hAnsiTheme="minorHAnsi" w:cstheme="minorHAnsi"/>
          <w:b/>
          <w:sz w:val="22"/>
          <w:szCs w:val="22"/>
        </w:rPr>
        <w:t>111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 xml:space="preserve"> godzin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>/ grupę x 3 gr. (2 gr 8 os., 1 gr 9 os.)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-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25 osób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łącznie</w:t>
      </w:r>
    </w:p>
    <w:p w:rsidR="00C17312" w:rsidRPr="00BF71A9" w:rsidRDefault="00225C29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b)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Spawacz metoda MIG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="00D87077" w:rsidRPr="00BF71A9">
        <w:rPr>
          <w:rFonts w:asciiTheme="minorHAnsi" w:hAnsiTheme="minorHAnsi" w:cstheme="minorHAnsi"/>
          <w:sz w:val="22"/>
          <w:szCs w:val="22"/>
        </w:rPr>
        <w:t>–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103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 xml:space="preserve"> godziny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>/ grupę x 3 gr. (</w:t>
      </w:r>
      <w:r w:rsidR="00296CB4" w:rsidRPr="00BF71A9">
        <w:rPr>
          <w:rFonts w:asciiTheme="minorHAnsi" w:hAnsiTheme="minorHAnsi" w:cstheme="minorHAnsi"/>
          <w:sz w:val="22"/>
          <w:szCs w:val="22"/>
        </w:rPr>
        <w:t>3</w:t>
      </w:r>
      <w:r w:rsidRPr="00BF71A9">
        <w:rPr>
          <w:rFonts w:asciiTheme="minorHAnsi" w:hAnsiTheme="minorHAnsi" w:cstheme="minorHAnsi"/>
          <w:sz w:val="22"/>
          <w:szCs w:val="22"/>
        </w:rPr>
        <w:t xml:space="preserve"> gr 8 os.)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-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2</w:t>
      </w:r>
      <w:r w:rsidR="0070426D">
        <w:rPr>
          <w:rFonts w:asciiTheme="minorHAnsi" w:hAnsiTheme="minorHAnsi" w:cstheme="minorHAnsi"/>
          <w:b/>
          <w:sz w:val="22"/>
          <w:szCs w:val="22"/>
        </w:rPr>
        <w:t>5</w:t>
      </w:r>
      <w:r w:rsidR="00476E1D" w:rsidRPr="00BF71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os</w:t>
      </w:r>
      <w:r w:rsidR="0070426D">
        <w:rPr>
          <w:rFonts w:asciiTheme="minorHAnsi" w:hAnsiTheme="minorHAnsi" w:cstheme="minorHAnsi"/>
          <w:b/>
          <w:sz w:val="22"/>
          <w:szCs w:val="22"/>
        </w:rPr>
        <w:t>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łącznie</w:t>
      </w:r>
    </w:p>
    <w:p w:rsidR="00ED1F32" w:rsidRPr="00BF71A9" w:rsidRDefault="00296CB4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71A9">
        <w:rPr>
          <w:rFonts w:asciiTheme="minorHAnsi" w:hAnsiTheme="minorHAnsi" w:cstheme="minorHAnsi"/>
          <w:color w:val="FF0000"/>
          <w:sz w:val="22"/>
          <w:szCs w:val="22"/>
        </w:rPr>
        <w:t xml:space="preserve">UWAGA: </w:t>
      </w:r>
      <w:r w:rsidR="00ED7BE4">
        <w:rPr>
          <w:rFonts w:asciiTheme="minorHAnsi" w:hAnsiTheme="minorHAnsi" w:cstheme="minorHAnsi"/>
          <w:color w:val="FF0000"/>
          <w:sz w:val="22"/>
          <w:szCs w:val="22"/>
        </w:rPr>
        <w:t xml:space="preserve">W kursach mogą wziąć udział wyłącznie uczniowie, którzy spełnią warunek pełnoletności oraz przedłożą zaświadczenie lekarskie o braku przeciwskazań do pracy w zawodzie spawacza. </w:t>
      </w:r>
    </w:p>
    <w:p w:rsidR="00296CB4" w:rsidRPr="00BF71A9" w:rsidRDefault="00296CB4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7722A" w:rsidRPr="00BF71A9" w:rsidRDefault="00F808AF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2. </w:t>
      </w:r>
      <w:r w:rsidR="00225C29" w:rsidRPr="00BF71A9">
        <w:rPr>
          <w:rFonts w:asciiTheme="minorHAnsi" w:hAnsiTheme="minorHAnsi" w:cstheme="minorHAnsi"/>
          <w:sz w:val="22"/>
          <w:szCs w:val="22"/>
        </w:rPr>
        <w:t>Kurs, któr</w:t>
      </w:r>
      <w:r w:rsidR="00296CB4" w:rsidRPr="00BF71A9">
        <w:rPr>
          <w:rFonts w:asciiTheme="minorHAnsi" w:hAnsiTheme="minorHAnsi" w:cstheme="minorHAnsi"/>
          <w:sz w:val="22"/>
          <w:szCs w:val="22"/>
        </w:rPr>
        <w:t>ego</w:t>
      </w:r>
      <w:r w:rsidR="00225C29" w:rsidRPr="00BF71A9">
        <w:rPr>
          <w:rFonts w:asciiTheme="minorHAnsi" w:hAnsiTheme="minorHAnsi" w:cstheme="minorHAnsi"/>
          <w:sz w:val="22"/>
          <w:szCs w:val="22"/>
        </w:rPr>
        <w:t xml:space="preserve"> efektem będzie nabycie kompetencji </w:t>
      </w:r>
      <w:r w:rsidR="00296CB4" w:rsidRPr="00BF71A9">
        <w:rPr>
          <w:rFonts w:asciiTheme="minorHAnsi" w:hAnsiTheme="minorHAnsi" w:cstheme="minorHAnsi"/>
          <w:sz w:val="22"/>
          <w:szCs w:val="22"/>
        </w:rPr>
        <w:t>przez uczniów</w:t>
      </w:r>
      <w:r w:rsidR="00ED7BE4">
        <w:rPr>
          <w:rFonts w:asciiTheme="minorHAnsi" w:hAnsiTheme="minorHAnsi" w:cstheme="minorHAnsi"/>
          <w:sz w:val="22"/>
          <w:szCs w:val="22"/>
        </w:rPr>
        <w:t xml:space="preserve"> klas II-IV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6CB4" w:rsidRPr="00BF71A9">
        <w:rPr>
          <w:rFonts w:asciiTheme="minorHAnsi" w:hAnsiTheme="minorHAnsi" w:cstheme="minorHAnsi"/>
          <w:sz w:val="22"/>
          <w:szCs w:val="22"/>
        </w:rPr>
        <w:t>TMRiA</w:t>
      </w:r>
      <w:proofErr w:type="spellEnd"/>
      <w:r w:rsidR="00E94148">
        <w:rPr>
          <w:rFonts w:asciiTheme="minorHAnsi" w:hAnsiTheme="minorHAnsi" w:cstheme="minorHAnsi"/>
          <w:sz w:val="22"/>
          <w:szCs w:val="22"/>
        </w:rPr>
        <w:t>:</w:t>
      </w:r>
    </w:p>
    <w:p w:rsidR="00C17312" w:rsidRPr="00BF71A9" w:rsidRDefault="00225C29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a)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 xml:space="preserve">Rolnictwo precyzyjne z </w:t>
      </w:r>
      <w:proofErr w:type="spellStart"/>
      <w:r w:rsidRPr="00BF71A9">
        <w:rPr>
          <w:rFonts w:asciiTheme="minorHAnsi" w:hAnsiTheme="minorHAnsi" w:cstheme="minorHAnsi"/>
          <w:b/>
          <w:sz w:val="22"/>
          <w:szCs w:val="22"/>
        </w:rPr>
        <w:t>drona</w:t>
      </w:r>
      <w:proofErr w:type="spellEnd"/>
      <w:r w:rsidR="00BF71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="00296CB4" w:rsidRPr="00BF71A9">
        <w:rPr>
          <w:rFonts w:asciiTheme="minorHAnsi" w:hAnsiTheme="minorHAnsi" w:cstheme="minorHAnsi"/>
          <w:sz w:val="22"/>
          <w:szCs w:val="22"/>
        </w:rPr>
        <w:t>-</w:t>
      </w:r>
      <w:r w:rsidR="00BF71A9">
        <w:rPr>
          <w:rFonts w:asciiTheme="minorHAnsi" w:hAnsiTheme="minorHAnsi" w:cstheme="minorHAnsi"/>
          <w:sz w:val="22"/>
          <w:szCs w:val="22"/>
        </w:rPr>
        <w:t xml:space="preserve"> 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25 godz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>in</w:t>
      </w:r>
      <w:r w:rsidRPr="00BF71A9">
        <w:rPr>
          <w:rFonts w:asciiTheme="minorHAnsi" w:hAnsiTheme="minorHAnsi" w:cstheme="minorHAnsi"/>
          <w:sz w:val="22"/>
          <w:szCs w:val="22"/>
        </w:rPr>
        <w:t xml:space="preserve"> / os. (20 godz. zajęcia teoretyczne x 2 gr /20 os., zajęcia</w:t>
      </w:r>
      <w:r w:rsidR="00052614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praktyczne </w:t>
      </w:r>
      <w:r w:rsidR="00052614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>5</w:t>
      </w:r>
      <w:r w:rsidR="00052614" w:rsidRPr="00BF71A9">
        <w:rPr>
          <w:rFonts w:asciiTheme="minorHAnsi" w:hAnsiTheme="minorHAnsi" w:cstheme="minorHAnsi"/>
          <w:sz w:val="22"/>
          <w:szCs w:val="22"/>
        </w:rPr>
        <w:t xml:space="preserve">  </w:t>
      </w:r>
      <w:r w:rsidRPr="00BF71A9">
        <w:rPr>
          <w:rFonts w:asciiTheme="minorHAnsi" w:hAnsiTheme="minorHAnsi" w:cstheme="minorHAnsi"/>
          <w:sz w:val="22"/>
          <w:szCs w:val="22"/>
        </w:rPr>
        <w:t>godz. x 8 grup / 5 os.)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 -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40 osób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łącznie</w:t>
      </w:r>
    </w:p>
    <w:p w:rsidR="00ED1F32" w:rsidRPr="00BF71A9" w:rsidRDefault="00ED1F32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C17312" w:rsidRPr="00BF71A9" w:rsidRDefault="00F808AF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3.  </w:t>
      </w:r>
      <w:r w:rsidR="00225C29" w:rsidRPr="00BF71A9">
        <w:rPr>
          <w:rFonts w:asciiTheme="minorHAnsi" w:hAnsiTheme="minorHAnsi" w:cstheme="minorHAnsi"/>
          <w:sz w:val="22"/>
          <w:szCs w:val="22"/>
        </w:rPr>
        <w:t xml:space="preserve">Zajęcia przygotowujące do matury </w:t>
      </w:r>
      <w:r w:rsidR="00ED7BE4">
        <w:rPr>
          <w:rFonts w:asciiTheme="minorHAnsi" w:hAnsiTheme="minorHAnsi" w:cstheme="minorHAnsi"/>
          <w:sz w:val="22"/>
          <w:szCs w:val="22"/>
        </w:rPr>
        <w:t xml:space="preserve"> dla uczniów klas piątych: </w:t>
      </w:r>
      <w:proofErr w:type="spellStart"/>
      <w:r w:rsidR="00ED7BE4">
        <w:rPr>
          <w:rFonts w:asciiTheme="minorHAnsi" w:hAnsiTheme="minorHAnsi" w:cstheme="minorHAnsi"/>
          <w:sz w:val="22"/>
          <w:szCs w:val="22"/>
        </w:rPr>
        <w:t>T</w:t>
      </w:r>
      <w:r w:rsidR="0070426D">
        <w:rPr>
          <w:rFonts w:asciiTheme="minorHAnsi" w:hAnsiTheme="minorHAnsi" w:cstheme="minorHAnsi"/>
          <w:sz w:val="22"/>
          <w:szCs w:val="22"/>
        </w:rPr>
        <w:t>MR</w:t>
      </w:r>
      <w:r w:rsidR="00ED7BE4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="00ED7BE4">
        <w:rPr>
          <w:rFonts w:asciiTheme="minorHAnsi" w:hAnsiTheme="minorHAnsi" w:cstheme="minorHAnsi"/>
          <w:sz w:val="22"/>
          <w:szCs w:val="22"/>
        </w:rPr>
        <w:t>, THK, TPS</w:t>
      </w:r>
      <w:r w:rsidR="0070426D">
        <w:rPr>
          <w:rFonts w:asciiTheme="minorHAnsi" w:hAnsiTheme="minorHAnsi" w:cstheme="minorHAnsi"/>
          <w:sz w:val="22"/>
          <w:szCs w:val="22"/>
        </w:rPr>
        <w:t>, TL</w:t>
      </w:r>
      <w:r w:rsidR="00E94148">
        <w:rPr>
          <w:rFonts w:asciiTheme="minorHAnsi" w:hAnsiTheme="minorHAnsi" w:cstheme="minorHAnsi"/>
          <w:sz w:val="22"/>
          <w:szCs w:val="22"/>
        </w:rPr>
        <w:t>:</w:t>
      </w:r>
    </w:p>
    <w:p w:rsidR="0057722A" w:rsidRPr="00BF71A9" w:rsidRDefault="00225C29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a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) </w:t>
      </w:r>
      <w:r w:rsidRPr="00BF71A9">
        <w:rPr>
          <w:rFonts w:asciiTheme="minorHAnsi" w:hAnsiTheme="minorHAnsi" w:cstheme="minorHAnsi"/>
          <w:sz w:val="22"/>
          <w:szCs w:val="22"/>
        </w:rPr>
        <w:t xml:space="preserve">zajęcia wyrównawcze z matematyki </w:t>
      </w:r>
      <w:r w:rsidR="00D87077" w:rsidRPr="00BF71A9">
        <w:rPr>
          <w:rFonts w:asciiTheme="minorHAnsi" w:hAnsiTheme="minorHAnsi" w:cstheme="minorHAnsi"/>
          <w:sz w:val="22"/>
          <w:szCs w:val="22"/>
        </w:rPr>
        <w:tab/>
      </w:r>
      <w:r w:rsidR="00BF71A9">
        <w:rPr>
          <w:rFonts w:asciiTheme="minorHAnsi" w:hAnsiTheme="minorHAnsi" w:cstheme="minorHAnsi"/>
          <w:sz w:val="22"/>
          <w:szCs w:val="22"/>
        </w:rPr>
        <w:tab/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– </w:t>
      </w:r>
      <w:r w:rsidR="00296CB4" w:rsidRPr="00BF71A9">
        <w:rPr>
          <w:rFonts w:asciiTheme="minorHAnsi" w:hAnsiTheme="minorHAnsi" w:cstheme="minorHAnsi"/>
          <w:sz w:val="22"/>
          <w:szCs w:val="22"/>
        </w:rPr>
        <w:t xml:space="preserve">1 </w:t>
      </w:r>
      <w:r w:rsidRPr="00BF71A9">
        <w:rPr>
          <w:rFonts w:asciiTheme="minorHAnsi" w:hAnsiTheme="minorHAnsi" w:cstheme="minorHAnsi"/>
          <w:sz w:val="22"/>
          <w:szCs w:val="22"/>
        </w:rPr>
        <w:t xml:space="preserve">grupa x </w:t>
      </w:r>
      <w:r w:rsidRPr="00BF71A9">
        <w:rPr>
          <w:rFonts w:asciiTheme="minorHAnsi" w:hAnsiTheme="minorHAnsi" w:cstheme="minorHAnsi"/>
          <w:b/>
          <w:sz w:val="22"/>
          <w:szCs w:val="22"/>
        </w:rPr>
        <w:t>50 godz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>in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 </w:t>
      </w:r>
      <w:r w:rsidRPr="00BF71A9">
        <w:rPr>
          <w:rFonts w:asciiTheme="minorHAnsi" w:hAnsiTheme="minorHAnsi" w:cstheme="minorHAnsi"/>
          <w:sz w:val="22"/>
          <w:szCs w:val="22"/>
        </w:rPr>
        <w:t>x 10 os.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-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10 osób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łącznie</w:t>
      </w:r>
    </w:p>
    <w:p w:rsidR="00C17312" w:rsidRPr="00BF71A9" w:rsidRDefault="00225C29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b)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zajęcia wyrównawcze z języka angielskiego </w:t>
      </w:r>
      <w:r w:rsidR="00BF71A9">
        <w:rPr>
          <w:rFonts w:asciiTheme="minorHAnsi" w:hAnsiTheme="minorHAnsi" w:cstheme="minorHAnsi"/>
          <w:sz w:val="22"/>
          <w:szCs w:val="22"/>
        </w:rPr>
        <w:t xml:space="preserve">    </w:t>
      </w:r>
      <w:r w:rsidRPr="00BF71A9">
        <w:rPr>
          <w:rFonts w:asciiTheme="minorHAnsi" w:hAnsiTheme="minorHAnsi" w:cstheme="minorHAnsi"/>
          <w:sz w:val="22"/>
          <w:szCs w:val="22"/>
        </w:rPr>
        <w:t xml:space="preserve">–  1 grupa x </w:t>
      </w:r>
      <w:r w:rsidRPr="00BF71A9">
        <w:rPr>
          <w:rFonts w:asciiTheme="minorHAnsi" w:hAnsiTheme="minorHAnsi" w:cstheme="minorHAnsi"/>
          <w:b/>
          <w:sz w:val="22"/>
          <w:szCs w:val="22"/>
        </w:rPr>
        <w:t>50 godz</w:t>
      </w:r>
      <w:r w:rsidR="00D87077" w:rsidRPr="00BF71A9">
        <w:rPr>
          <w:rFonts w:asciiTheme="minorHAnsi" w:hAnsiTheme="minorHAnsi" w:cstheme="minorHAnsi"/>
          <w:b/>
          <w:sz w:val="22"/>
          <w:szCs w:val="22"/>
        </w:rPr>
        <w:t>in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 x 10 os</w:t>
      </w:r>
      <w:r w:rsidR="00D87077" w:rsidRPr="00BF71A9">
        <w:rPr>
          <w:rFonts w:asciiTheme="minorHAnsi" w:hAnsiTheme="minorHAnsi" w:cstheme="minorHAnsi"/>
          <w:sz w:val="22"/>
          <w:szCs w:val="22"/>
        </w:rPr>
        <w:t xml:space="preserve">. - </w:t>
      </w:r>
      <w:r w:rsidRPr="00BF71A9">
        <w:rPr>
          <w:rFonts w:asciiTheme="minorHAnsi" w:hAnsiTheme="minorHAnsi" w:cstheme="minorHAnsi"/>
          <w:b/>
          <w:sz w:val="22"/>
          <w:szCs w:val="22"/>
        </w:rPr>
        <w:t>10 osób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łącznie</w:t>
      </w:r>
    </w:p>
    <w:p w:rsidR="00ED1F32" w:rsidRPr="00BF71A9" w:rsidRDefault="00ED1F32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C17312" w:rsidRPr="00BF71A9" w:rsidRDefault="00F808AF" w:rsidP="00C17312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4. </w:t>
      </w:r>
      <w:r w:rsidR="00225C29" w:rsidRPr="00BF71A9">
        <w:rPr>
          <w:rFonts w:asciiTheme="minorHAnsi" w:hAnsiTheme="minorHAnsi" w:cstheme="minorHAnsi"/>
          <w:sz w:val="22"/>
          <w:szCs w:val="22"/>
        </w:rPr>
        <w:t xml:space="preserve">Doradztwo zawodowe dla </w:t>
      </w:r>
      <w:r w:rsidR="00BF71A9">
        <w:rPr>
          <w:rFonts w:asciiTheme="minorHAnsi" w:hAnsiTheme="minorHAnsi" w:cstheme="minorHAnsi"/>
          <w:sz w:val="22"/>
          <w:szCs w:val="22"/>
        </w:rPr>
        <w:t xml:space="preserve">wszystkich uczestników projektu </w:t>
      </w:r>
      <w:r w:rsidRPr="00BF71A9">
        <w:rPr>
          <w:rFonts w:asciiTheme="minorHAnsi" w:hAnsiTheme="minorHAnsi" w:cstheme="minorHAnsi"/>
          <w:sz w:val="22"/>
          <w:szCs w:val="22"/>
        </w:rPr>
        <w:t>(</w:t>
      </w:r>
      <w:r w:rsidRPr="00BF71A9">
        <w:rPr>
          <w:rFonts w:asciiTheme="minorHAnsi" w:hAnsiTheme="minorHAnsi" w:cstheme="minorHAnsi"/>
          <w:b/>
          <w:sz w:val="22"/>
          <w:szCs w:val="22"/>
        </w:rPr>
        <w:t>obowiązkowo</w:t>
      </w:r>
      <w:r w:rsidRPr="00BF71A9">
        <w:rPr>
          <w:rFonts w:asciiTheme="minorHAnsi" w:hAnsiTheme="minorHAnsi" w:cstheme="minorHAnsi"/>
          <w:sz w:val="22"/>
          <w:szCs w:val="22"/>
        </w:rPr>
        <w:t>):</w:t>
      </w:r>
    </w:p>
    <w:p w:rsidR="00052614" w:rsidRPr="00BF71A9" w:rsidRDefault="00225C29" w:rsidP="00052614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>a</w:t>
      </w:r>
      <w:r w:rsidR="00F808AF" w:rsidRPr="00BF71A9">
        <w:rPr>
          <w:rFonts w:asciiTheme="minorHAnsi" w:hAnsiTheme="minorHAnsi" w:cstheme="minorHAnsi"/>
          <w:sz w:val="22"/>
          <w:szCs w:val="22"/>
        </w:rPr>
        <w:t xml:space="preserve">) </w:t>
      </w:r>
      <w:r w:rsidRPr="00BF71A9">
        <w:rPr>
          <w:rFonts w:asciiTheme="minorHAnsi" w:hAnsiTheme="minorHAnsi" w:cstheme="minorHAnsi"/>
          <w:sz w:val="22"/>
          <w:szCs w:val="22"/>
        </w:rPr>
        <w:t>indywidualne spotkanie z doradcą zawodowym –</w:t>
      </w:r>
      <w:r w:rsidR="00C17312"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4 godziny</w:t>
      </w:r>
      <w:r w:rsidRPr="00BF71A9">
        <w:rPr>
          <w:rFonts w:asciiTheme="minorHAnsi" w:hAnsiTheme="minorHAnsi" w:cstheme="minorHAnsi"/>
          <w:sz w:val="22"/>
          <w:szCs w:val="22"/>
        </w:rPr>
        <w:t xml:space="preserve"> dla osoby, łącznie </w:t>
      </w:r>
      <w:r w:rsidR="00F808AF" w:rsidRPr="00E94148">
        <w:rPr>
          <w:rFonts w:asciiTheme="minorHAnsi" w:hAnsiTheme="minorHAnsi" w:cstheme="minorHAnsi"/>
          <w:b/>
          <w:sz w:val="22"/>
          <w:szCs w:val="22"/>
        </w:rPr>
        <w:t>49</w:t>
      </w:r>
      <w:r w:rsidRPr="00E94148">
        <w:rPr>
          <w:rFonts w:asciiTheme="minorHAnsi" w:hAnsiTheme="minorHAnsi" w:cstheme="minorHAnsi"/>
          <w:b/>
          <w:sz w:val="22"/>
          <w:szCs w:val="22"/>
        </w:rPr>
        <w:t xml:space="preserve"> osób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08AF" w:rsidRPr="00BF71A9" w:rsidRDefault="00F808AF" w:rsidP="00ED1F32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ED1F32" w:rsidRPr="00BF71A9" w:rsidRDefault="00F808AF" w:rsidP="00ED1F32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5. </w:t>
      </w:r>
      <w:r w:rsidR="00225C29" w:rsidRPr="00BF71A9">
        <w:rPr>
          <w:rFonts w:asciiTheme="minorHAnsi" w:hAnsiTheme="minorHAnsi" w:cstheme="minorHAnsi"/>
          <w:sz w:val="22"/>
          <w:szCs w:val="22"/>
        </w:rPr>
        <w:t>Staże uczniowskie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="00ED7BE4">
        <w:rPr>
          <w:rFonts w:asciiTheme="minorHAnsi" w:hAnsiTheme="minorHAnsi" w:cstheme="minorHAnsi"/>
          <w:sz w:val="22"/>
          <w:szCs w:val="22"/>
        </w:rPr>
        <w:t xml:space="preserve">dla </w:t>
      </w:r>
      <w:r w:rsidR="00C23267">
        <w:rPr>
          <w:rFonts w:asciiTheme="minorHAnsi" w:hAnsiTheme="minorHAnsi" w:cstheme="minorHAnsi"/>
          <w:sz w:val="22"/>
          <w:szCs w:val="22"/>
        </w:rPr>
        <w:t>uczniów klas II-IV</w:t>
      </w:r>
      <w:r w:rsidR="00C23267" w:rsidRPr="00BF7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3267" w:rsidRPr="00BF71A9">
        <w:rPr>
          <w:rFonts w:asciiTheme="minorHAnsi" w:hAnsiTheme="minorHAnsi" w:cstheme="minorHAnsi"/>
          <w:sz w:val="22"/>
          <w:szCs w:val="22"/>
        </w:rPr>
        <w:t>TMRiA</w:t>
      </w:r>
      <w:proofErr w:type="spellEnd"/>
      <w:r w:rsidR="00E94148">
        <w:rPr>
          <w:rFonts w:asciiTheme="minorHAnsi" w:hAnsiTheme="minorHAnsi" w:cstheme="minorHAnsi"/>
          <w:sz w:val="22"/>
          <w:szCs w:val="22"/>
        </w:rPr>
        <w:t>:</w:t>
      </w:r>
    </w:p>
    <w:p w:rsidR="00052614" w:rsidRPr="00BF71A9" w:rsidRDefault="00225C29" w:rsidP="00ED1F32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2"/>
          <w:szCs w:val="22"/>
        </w:rPr>
      </w:pPr>
      <w:r w:rsidRPr="00BF71A9">
        <w:rPr>
          <w:rFonts w:asciiTheme="minorHAnsi" w:hAnsiTheme="minorHAnsi" w:cstheme="minorHAnsi"/>
          <w:sz w:val="22"/>
          <w:szCs w:val="22"/>
        </w:rPr>
        <w:t xml:space="preserve">a) staże uczniowskie </w:t>
      </w:r>
      <w:r w:rsid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>-</w:t>
      </w:r>
      <w:r w:rsid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sz w:val="22"/>
          <w:szCs w:val="22"/>
        </w:rPr>
        <w:t xml:space="preserve"> </w:t>
      </w:r>
      <w:r w:rsidRPr="00BF71A9">
        <w:rPr>
          <w:rFonts w:asciiTheme="minorHAnsi" w:hAnsiTheme="minorHAnsi" w:cstheme="minorHAnsi"/>
          <w:b/>
          <w:sz w:val="22"/>
          <w:szCs w:val="22"/>
        </w:rPr>
        <w:t>150 godzin</w:t>
      </w:r>
      <w:r w:rsidRPr="00BF71A9">
        <w:rPr>
          <w:rFonts w:asciiTheme="minorHAnsi" w:hAnsiTheme="minorHAnsi" w:cstheme="minorHAnsi"/>
          <w:sz w:val="22"/>
          <w:szCs w:val="22"/>
        </w:rPr>
        <w:t xml:space="preserve"> dla osoby, łącznie </w:t>
      </w:r>
      <w:r w:rsidR="00ED1F32" w:rsidRPr="00BF71A9">
        <w:rPr>
          <w:rFonts w:asciiTheme="minorHAnsi" w:hAnsiTheme="minorHAnsi" w:cstheme="minorHAnsi"/>
          <w:b/>
          <w:sz w:val="22"/>
          <w:szCs w:val="22"/>
        </w:rPr>
        <w:t>31</w:t>
      </w:r>
      <w:r w:rsidRPr="00BF71A9">
        <w:rPr>
          <w:rFonts w:asciiTheme="minorHAnsi" w:hAnsiTheme="minorHAnsi" w:cstheme="minorHAnsi"/>
          <w:b/>
          <w:sz w:val="22"/>
          <w:szCs w:val="22"/>
        </w:rPr>
        <w:t xml:space="preserve"> os</w:t>
      </w:r>
      <w:r w:rsidR="00ED1F32" w:rsidRPr="00BF71A9">
        <w:rPr>
          <w:rFonts w:asciiTheme="minorHAnsi" w:hAnsiTheme="minorHAnsi" w:cstheme="minorHAnsi"/>
          <w:b/>
          <w:sz w:val="22"/>
          <w:szCs w:val="22"/>
        </w:rPr>
        <w:t>ób</w:t>
      </w:r>
      <w:r w:rsidR="00ED1F32" w:rsidRPr="00BF71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722A" w:rsidRPr="00BF71A9" w:rsidRDefault="0057722A">
      <w:pPr>
        <w:ind w:left="4"/>
        <w:rPr>
          <w:rFonts w:asciiTheme="minorHAnsi" w:hAnsiTheme="minorHAnsi" w:cstheme="minorHAnsi"/>
          <w:sz w:val="22"/>
          <w:szCs w:val="22"/>
        </w:rPr>
      </w:pPr>
    </w:p>
    <w:sectPr w:rsidR="0057722A" w:rsidRPr="00BF71A9" w:rsidSect="00DC5A7F">
      <w:headerReference w:type="default" r:id="rId7"/>
      <w:pgSz w:w="11906" w:h="16838"/>
      <w:pgMar w:top="567" w:right="1418" w:bottom="567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FE" w:rsidRDefault="00AB08FE">
      <w:r>
        <w:separator/>
      </w:r>
    </w:p>
  </w:endnote>
  <w:endnote w:type="continuationSeparator" w:id="0">
    <w:p w:rsidR="00AB08FE" w:rsidRDefault="00AB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FE" w:rsidRDefault="00AB08FE">
      <w:bookmarkStart w:id="0" w:name="_Hlk208135819"/>
      <w:bookmarkEnd w:id="0"/>
      <w:r>
        <w:separator/>
      </w:r>
    </w:p>
  </w:footnote>
  <w:footnote w:type="continuationSeparator" w:id="0">
    <w:p w:rsidR="00AB08FE" w:rsidRDefault="00AB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2A" w:rsidRDefault="0057722A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</w:p>
  <w:p w:rsidR="0057722A" w:rsidRDefault="00DC5A7F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 wp14:anchorId="7E2CEA04" wp14:editId="1C1AA46D">
          <wp:extent cx="5759450" cy="5807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759450" cy="58070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 w:rsidR="00225C29">
      <w:rPr>
        <w:rFonts w:ascii="Verdana" w:hAnsi="Verdana" w:cs="Arial"/>
        <w:sz w:val="16"/>
        <w:szCs w:val="16"/>
      </w:rPr>
      <w:t>Projekt</w:t>
    </w:r>
    <w:r w:rsidR="00225C29">
      <w:rPr>
        <w:rFonts w:ascii="Calibri" w:eastAsia="Calibri" w:hAnsi="Calibri"/>
        <w:sz w:val="16"/>
        <w:szCs w:val="16"/>
      </w:rPr>
      <w:t xml:space="preserve"> </w:t>
    </w:r>
    <w:r w:rsidR="00225C29">
      <w:rPr>
        <w:rFonts w:ascii="Verdana" w:eastAsia="Calibri" w:hAnsi="Verdana"/>
        <w:b/>
        <w:sz w:val="16"/>
        <w:szCs w:val="16"/>
      </w:rPr>
      <w:t>„</w:t>
    </w:r>
    <w:r w:rsidR="00225C29"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 w:rsidR="00225C29">
      <w:rPr>
        <w:rFonts w:ascii="Calibri" w:eastAsia="Calibri" w:hAnsi="Calibri"/>
        <w:sz w:val="16"/>
        <w:szCs w:val="16"/>
      </w:rPr>
      <w:t xml:space="preserve"> </w:t>
    </w:r>
    <w:r w:rsidR="00225C29"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Łódzkiego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6DC"/>
    <w:multiLevelType w:val="multilevel"/>
    <w:tmpl w:val="47D055F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0CB53B83"/>
    <w:multiLevelType w:val="multilevel"/>
    <w:tmpl w:val="B20054A2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377971"/>
    <w:multiLevelType w:val="multilevel"/>
    <w:tmpl w:val="90768D90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4540E0"/>
    <w:multiLevelType w:val="multilevel"/>
    <w:tmpl w:val="09A8F64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2636210A"/>
    <w:multiLevelType w:val="multilevel"/>
    <w:tmpl w:val="7F462C3A"/>
    <w:lvl w:ilvl="0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FE7D85"/>
    <w:multiLevelType w:val="multilevel"/>
    <w:tmpl w:val="34B0CE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3BB25BCE"/>
    <w:multiLevelType w:val="multilevel"/>
    <w:tmpl w:val="583ED4D6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6D29F2"/>
    <w:multiLevelType w:val="multilevel"/>
    <w:tmpl w:val="E98AE13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3F4B51A0"/>
    <w:multiLevelType w:val="multilevel"/>
    <w:tmpl w:val="7A3859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9" w15:restartNumberingAfterBreak="0">
    <w:nsid w:val="4008218F"/>
    <w:multiLevelType w:val="multilevel"/>
    <w:tmpl w:val="3D9AC5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C34176"/>
    <w:multiLevelType w:val="multilevel"/>
    <w:tmpl w:val="F83E2E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1" w15:restartNumberingAfterBreak="0">
    <w:nsid w:val="46241BAE"/>
    <w:multiLevelType w:val="multilevel"/>
    <w:tmpl w:val="1BFACA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536753C1"/>
    <w:multiLevelType w:val="multilevel"/>
    <w:tmpl w:val="B6FC8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861198C"/>
    <w:multiLevelType w:val="multilevel"/>
    <w:tmpl w:val="83F029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22A"/>
    <w:rsid w:val="00052614"/>
    <w:rsid w:val="000D6E68"/>
    <w:rsid w:val="00165444"/>
    <w:rsid w:val="00225C29"/>
    <w:rsid w:val="00296CB4"/>
    <w:rsid w:val="003954BD"/>
    <w:rsid w:val="00420A6B"/>
    <w:rsid w:val="00433062"/>
    <w:rsid w:val="0045679C"/>
    <w:rsid w:val="00476E1D"/>
    <w:rsid w:val="004D78B5"/>
    <w:rsid w:val="005044B8"/>
    <w:rsid w:val="0051594B"/>
    <w:rsid w:val="0057722A"/>
    <w:rsid w:val="005D275C"/>
    <w:rsid w:val="0070426D"/>
    <w:rsid w:val="0070476E"/>
    <w:rsid w:val="008E3A7D"/>
    <w:rsid w:val="00900D72"/>
    <w:rsid w:val="00AB08FE"/>
    <w:rsid w:val="00B922E6"/>
    <w:rsid w:val="00BF71A9"/>
    <w:rsid w:val="00C17312"/>
    <w:rsid w:val="00C23267"/>
    <w:rsid w:val="00CA638F"/>
    <w:rsid w:val="00D87077"/>
    <w:rsid w:val="00DC5A7F"/>
    <w:rsid w:val="00E94148"/>
    <w:rsid w:val="00ED1F32"/>
    <w:rsid w:val="00ED7BE4"/>
    <w:rsid w:val="00F50EE6"/>
    <w:rsid w:val="00F64423"/>
    <w:rsid w:val="00F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CD2F4"/>
  <w15:docId w15:val="{16B5D180-FEB4-4556-B3DD-5806CF5F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E726EE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DC5A7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C5A7F"/>
    <w:rPr>
      <w:rFonts w:eastAsia="Lucida Sans Unicode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Królestwo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19</cp:revision>
  <cp:lastPrinted>2017-03-29T05:54:00Z</cp:lastPrinted>
  <dcterms:created xsi:type="dcterms:W3CDTF">2025-05-05T10:52:00Z</dcterms:created>
  <dcterms:modified xsi:type="dcterms:W3CDTF">2025-09-16T18:19:00Z</dcterms:modified>
  <dc:language>pl-PL</dc:language>
</cp:coreProperties>
</file>